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6714" w14:textId="20346B89" w:rsidR="00BF658F" w:rsidRDefault="007D515A" w:rsidP="00BF658F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E1BF9" wp14:editId="4D80ACEF">
            <wp:simplePos x="0" y="0"/>
            <wp:positionH relativeFrom="margin">
              <wp:posOffset>5394960</wp:posOffset>
            </wp:positionH>
            <wp:positionV relativeFrom="margin">
              <wp:posOffset>-776605</wp:posOffset>
            </wp:positionV>
            <wp:extent cx="1524000" cy="1021715"/>
            <wp:effectExtent l="0" t="0" r="0" b="6985"/>
            <wp:wrapSquare wrapText="bothSides"/>
            <wp:docPr id="1670167119" name="Picture 1" descr="A blue owl with a graduation cap and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67119" name="Picture 1" descr="A blue owl with a graduation cap and boo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28728" w14:textId="2A64E87C" w:rsidR="00FD2C07" w:rsidRDefault="00FD2C07" w:rsidP="00BF658F">
      <w:pPr>
        <w:pStyle w:val="Default"/>
        <w:rPr>
          <w:rFonts w:ascii="Calibri" w:hAnsi="Calibri" w:cs="Calibri"/>
          <w:sz w:val="22"/>
          <w:szCs w:val="22"/>
        </w:rPr>
      </w:pPr>
    </w:p>
    <w:p w14:paraId="021D1273" w14:textId="3EA40DFA" w:rsidR="00CD68D7" w:rsidRDefault="00170CF1" w:rsidP="00170CF1">
      <w:pPr>
        <w:pStyle w:val="Default"/>
        <w:jc w:val="center"/>
        <w:rPr>
          <w:rFonts w:ascii="Calibri" w:hAnsi="Calibri" w:cs="Calibri"/>
          <w:b/>
          <w:bCs/>
        </w:rPr>
      </w:pPr>
      <w:r w:rsidRPr="00170CF1">
        <w:rPr>
          <w:rFonts w:ascii="Calibri" w:hAnsi="Calibri" w:cs="Calibri"/>
          <w:b/>
          <w:bCs/>
        </w:rPr>
        <w:t xml:space="preserve">Supply &amp; Demand </w:t>
      </w:r>
      <w:r w:rsidR="009E2592">
        <w:rPr>
          <w:rFonts w:ascii="Calibri" w:hAnsi="Calibri" w:cs="Calibri"/>
          <w:b/>
          <w:bCs/>
        </w:rPr>
        <w:t>Consultancy Ltd</w:t>
      </w:r>
    </w:p>
    <w:p w14:paraId="6CB5E69D" w14:textId="77777777" w:rsidR="008008BE" w:rsidRDefault="008008B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DC0FC45" w14:textId="396EDA35" w:rsidR="00170CF1" w:rsidRPr="006A3AD9" w:rsidRDefault="007B72D0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6A3AD9">
        <w:rPr>
          <w:rFonts w:ascii="Calibri" w:hAnsi="Calibri" w:cs="Calibri"/>
          <w:b/>
          <w:bCs/>
          <w:sz w:val="28"/>
          <w:szCs w:val="28"/>
        </w:rPr>
        <w:t>Whistleblowing</w:t>
      </w:r>
      <w:r w:rsidR="00170CF1" w:rsidRPr="006A3AD9">
        <w:rPr>
          <w:rFonts w:ascii="Calibri" w:hAnsi="Calibri" w:cs="Calibri"/>
          <w:b/>
          <w:bCs/>
          <w:sz w:val="28"/>
          <w:szCs w:val="28"/>
        </w:rPr>
        <w:t xml:space="preserve"> Policy</w:t>
      </w:r>
    </w:p>
    <w:p w14:paraId="5E9FF6E0" w14:textId="77777777" w:rsidR="00B75205" w:rsidRDefault="00B75205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1CFC9D99" w14:textId="77777777" w:rsidR="00C6361E" w:rsidRDefault="00C6361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57EDBC03" w14:textId="7F5CC62B" w:rsidR="00170CF1" w:rsidRDefault="00170CF1" w:rsidP="00170CF1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Reviewed: September 2025</w:t>
      </w:r>
    </w:p>
    <w:p w14:paraId="67490337" w14:textId="7BEFE97B" w:rsidR="00C6361E" w:rsidRDefault="00170CF1" w:rsidP="005B616D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Next Review: September 2026</w:t>
      </w:r>
    </w:p>
    <w:p w14:paraId="67107C13" w14:textId="77777777" w:rsidR="009E2592" w:rsidRDefault="009E2592" w:rsidP="005B616D">
      <w:pPr>
        <w:pStyle w:val="Default"/>
        <w:rPr>
          <w:rFonts w:ascii="Calibri" w:hAnsi="Calibri" w:cs="Calibri"/>
          <w:b/>
          <w:bCs/>
        </w:rPr>
      </w:pPr>
    </w:p>
    <w:p w14:paraId="6498C57D" w14:textId="77777777" w:rsidR="005B616D" w:rsidRDefault="005B616D" w:rsidP="005B616D">
      <w:pPr>
        <w:pStyle w:val="Default"/>
        <w:rPr>
          <w:rFonts w:ascii="Calibri" w:hAnsi="Calibri" w:cs="Calibri"/>
          <w:b/>
          <w:bCs/>
        </w:rPr>
      </w:pPr>
    </w:p>
    <w:p w14:paraId="3721D578" w14:textId="644FA044" w:rsidR="009E2592" w:rsidRPr="006A3AD9" w:rsidRDefault="000417FB" w:rsidP="007B72D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Policy</w:t>
      </w:r>
    </w:p>
    <w:p w14:paraId="5FEF687A" w14:textId="2DA9BD78" w:rsidR="007B72D0" w:rsidRDefault="000417FB" w:rsidP="007B72D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</w:t>
      </w:r>
      <w:r w:rsidR="009E259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Consultancy Ltd</w:t>
      </w:r>
      <w:r w:rsidR="007B72D0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is committed to the highest standards of honesty, openness, and accountability.</w:t>
      </w:r>
      <w:r w:rsidR="007B72D0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We encourage all staff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="007B72D0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report any concerns about wrongdoing, malpractice, or risks to children’s safety in good faith.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7B72D0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provides a framework for raising such concerns and ensures they are handled fairly, confidentially, and without fear of victimisation.</w:t>
      </w:r>
      <w:r w:rsidR="00866AD0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This policy links to the Public Interest Disclosure Act 1998.</w:t>
      </w:r>
    </w:p>
    <w:p w14:paraId="63E8211A" w14:textId="77777777" w:rsidR="009E2592" w:rsidRPr="006A3AD9" w:rsidRDefault="009E2592" w:rsidP="007B72D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485D0CD" w14:textId="77777777" w:rsidR="000417FB" w:rsidRPr="006A3AD9" w:rsidRDefault="000417FB" w:rsidP="000417FB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Purpose</w:t>
      </w:r>
    </w:p>
    <w:p w14:paraId="05FCAAF9" w14:textId="0478DAC0" w:rsidR="007B72D0" w:rsidRPr="006A3AD9" w:rsidRDefault="007B72D0" w:rsidP="000417F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1EAEF850" w14:textId="77777777" w:rsidR="000417FB" w:rsidRPr="006A3AD9" w:rsidRDefault="000417FB" w:rsidP="000417F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want all staff to</w:t>
      </w:r>
    </w:p>
    <w:p w14:paraId="219D99C3" w14:textId="77777777" w:rsidR="000417FB" w:rsidRPr="006A3AD9" w:rsidRDefault="007B72D0" w:rsidP="000417FB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Encourage individuals to report concerns about wrongdoing at the earliest opportunity.</w:t>
      </w:r>
    </w:p>
    <w:p w14:paraId="610F50D9" w14:textId="77777777" w:rsidR="000417FB" w:rsidRPr="006A3AD9" w:rsidRDefault="007B72D0" w:rsidP="000417FB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Ensure that concerns are investigated promptly and effectively.</w:t>
      </w:r>
    </w:p>
    <w:p w14:paraId="180055A1" w14:textId="77777777" w:rsidR="000417FB" w:rsidRPr="006A3AD9" w:rsidRDefault="007B72D0" w:rsidP="000417FB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Protect whistleblowers from detrimental treatment or victimisation.</w:t>
      </w:r>
    </w:p>
    <w:p w14:paraId="40A1D219" w14:textId="4A6FF0F0" w:rsidR="007B72D0" w:rsidRDefault="007B72D0" w:rsidP="000417FB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Promote a culture of transparency and integrity within </w:t>
      </w:r>
      <w:r w:rsidR="000417FB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FCC6FAB" w14:textId="77777777" w:rsidR="009E2592" w:rsidRPr="006A3AD9" w:rsidRDefault="009E2592" w:rsidP="009E2592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BF36880" w14:textId="1F162056" w:rsidR="007B72D0" w:rsidRPr="006A3AD9" w:rsidRDefault="007B72D0" w:rsidP="007B72D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Scope</w:t>
      </w:r>
    </w:p>
    <w:p w14:paraId="78509A27" w14:textId="67794105" w:rsidR="007B72D0" w:rsidRPr="006A3AD9" w:rsidRDefault="007B72D0" w:rsidP="00453F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policy applies </w:t>
      </w:r>
      <w:r w:rsidR="000417FB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staff,</w:t>
      </w:r>
      <w:r w:rsidR="000417FB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teachers and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contractors</w:t>
      </w:r>
      <w:r w:rsidR="00866AD0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It covers concerns </w:t>
      </w:r>
      <w:r w:rsidR="00866AD0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about legal obligations or statutory duties, malpractice, health and safety, poor safeguarding, abuse or risks to children and young people, illegal activities, deliberate concealment of any stated.</w:t>
      </w:r>
    </w:p>
    <w:p w14:paraId="4736BA1C" w14:textId="7B90BEE4" w:rsidR="007B72D0" w:rsidRPr="006A3AD9" w:rsidRDefault="007B72D0" w:rsidP="007B72D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How to Raise a Concern</w:t>
      </w:r>
    </w:p>
    <w:p w14:paraId="2EDD5519" w14:textId="641E0510" w:rsidR="00FD2BE7" w:rsidRPr="006A3AD9" w:rsidRDefault="00FD2BE7" w:rsidP="007B72D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What to report</w:t>
      </w:r>
      <w:r w:rsidR="007235EB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 </w:t>
      </w:r>
    </w:p>
    <w:p w14:paraId="160FAD42" w14:textId="1CB96D1B" w:rsidR="00FD2BE7" w:rsidRPr="006A3AD9" w:rsidRDefault="00FD2BE7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risk to the safety and welfare of children and young people</w:t>
      </w:r>
    </w:p>
    <w:p w14:paraId="362BB0F0" w14:textId="48FA35A3" w:rsidR="00FD2BE7" w:rsidRPr="006A3AD9" w:rsidRDefault="00FD2BE7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 failures</w:t>
      </w:r>
    </w:p>
    <w:p w14:paraId="1B757573" w14:textId="56C0BDF3" w:rsidR="00A31DAA" w:rsidRPr="006A3AD9" w:rsidRDefault="00A31DAA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Unsafe practice in the home or setting</w:t>
      </w:r>
    </w:p>
    <w:p w14:paraId="3B4AC2C6" w14:textId="5F6FDC9E" w:rsidR="00A31DAA" w:rsidRPr="006A3AD9" w:rsidRDefault="00A31DAA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Unsafe practice online</w:t>
      </w:r>
    </w:p>
    <w:p w14:paraId="105EE664" w14:textId="6D0386C6" w:rsidR="00A31DAA" w:rsidRPr="006A3AD9" w:rsidRDefault="00A31DAA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Breaches of policies and procedures or statutory guidance</w:t>
      </w:r>
    </w:p>
    <w:p w14:paraId="76B36B60" w14:textId="45855CD3" w:rsidR="00A31DAA" w:rsidRPr="006A3AD9" w:rsidRDefault="00A31DAA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Criminal offences</w:t>
      </w:r>
    </w:p>
    <w:p w14:paraId="2D30AE27" w14:textId="2F54F610" w:rsidR="00A31DAA" w:rsidRPr="006A3AD9" w:rsidRDefault="00A31DAA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Malpractice</w:t>
      </w:r>
    </w:p>
    <w:p w14:paraId="1C047364" w14:textId="1ED590A1" w:rsidR="00A31DAA" w:rsidRPr="006A3AD9" w:rsidRDefault="00A31DAA" w:rsidP="00FD2BE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Fraud </w:t>
      </w:r>
    </w:p>
    <w:p w14:paraId="064B95AB" w14:textId="0FC34FC2" w:rsidR="00FD2BE7" w:rsidRPr="006A3AD9" w:rsidRDefault="007235EB" w:rsidP="00A31DA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Mismanagement</w:t>
      </w:r>
      <w:r w:rsidR="00A31DAA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63AB1B4" w14:textId="0D3803D7" w:rsidR="00553EF1" w:rsidRPr="006A3AD9" w:rsidRDefault="007B72D0" w:rsidP="007B72D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Concerns </w:t>
      </w:r>
      <w:r w:rsidR="00553EF1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should normally be raised</w:t>
      </w:r>
      <w:r w:rsidR="007235EB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verbally or in writing</w:t>
      </w:r>
      <w:r w:rsidR="00553EF1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553EF1" w:rsidRPr="006A3A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as soon as possible</w:t>
      </w:r>
      <w:r w:rsidR="00553EF1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the Designated Safeguarding Lead DSL</w:t>
      </w:r>
    </w:p>
    <w:p w14:paraId="790414D5" w14:textId="2281DA60" w:rsidR="00553EF1" w:rsidRPr="006A3AD9" w:rsidRDefault="00553EF1" w:rsidP="007B72D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DSL: Jordan Rhodes email: </w:t>
      </w:r>
      <w:hyperlink r:id="rId11" w:history="1"/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hyperlink r:id="rId12" w:history="1">
        <w:r w:rsidRPr="006A3AD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jordan@supply-demand.co.uk</w:t>
        </w:r>
      </w:hyperlink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 Tel: 020 8466 7946</w:t>
      </w:r>
    </w:p>
    <w:p w14:paraId="1EF6E5AC" w14:textId="77777777" w:rsidR="008008BE" w:rsidRPr="006A3AD9" w:rsidRDefault="008008BE" w:rsidP="007B72D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6F68AED" w14:textId="77777777" w:rsidR="00553EF1" w:rsidRPr="006A3AD9" w:rsidRDefault="00A31DAA" w:rsidP="00553EF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Provide as much detail as possible including</w:t>
      </w:r>
      <w:r w:rsidR="00553EF1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</w:p>
    <w:p w14:paraId="76E108A0" w14:textId="77777777" w:rsidR="00553EF1" w:rsidRPr="006A3AD9" w:rsidRDefault="00553EF1" w:rsidP="00553EF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What you are concerned about</w:t>
      </w:r>
    </w:p>
    <w:p w14:paraId="5DB6E912" w14:textId="77777777" w:rsidR="00553EF1" w:rsidRPr="006A3AD9" w:rsidRDefault="00553EF1" w:rsidP="00553EF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When and where it happened</w:t>
      </w:r>
    </w:p>
    <w:p w14:paraId="05BFE6AD" w14:textId="77777777" w:rsidR="00553EF1" w:rsidRPr="006A3AD9" w:rsidRDefault="00553EF1" w:rsidP="00553EF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Who was involved</w:t>
      </w:r>
    </w:p>
    <w:p w14:paraId="189C38DF" w14:textId="27F1E417" w:rsidR="007235EB" w:rsidRPr="006A3AD9" w:rsidRDefault="00553EF1" w:rsidP="007235E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evidence or witnesses</w:t>
      </w:r>
    </w:p>
    <w:p w14:paraId="45E63C38" w14:textId="77777777" w:rsidR="007235EB" w:rsidRPr="006A3AD9" w:rsidRDefault="007235EB" w:rsidP="00723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staff have a duty to raise concerns about the welfare or safety of children</w:t>
      </w:r>
    </w:p>
    <w:p w14:paraId="443D409B" w14:textId="743C3C67" w:rsidR="007235EB" w:rsidRPr="006A3AD9" w:rsidRDefault="007235EB" w:rsidP="00723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works alongside:</w:t>
      </w:r>
    </w:p>
    <w:p w14:paraId="7CE45F29" w14:textId="77777777" w:rsidR="007235EB" w:rsidRPr="006A3AD9" w:rsidRDefault="007235EB" w:rsidP="007235E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Child Protection and Safeguarding Policy</w:t>
      </w:r>
    </w:p>
    <w:p w14:paraId="60239477" w14:textId="77777777" w:rsidR="007235EB" w:rsidRPr="006A3AD9" w:rsidRDefault="007235EB" w:rsidP="007235E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Staff Code of Conduct</w:t>
      </w:r>
    </w:p>
    <w:p w14:paraId="50037AB6" w14:textId="3A74EEB6" w:rsidR="007235EB" w:rsidRPr="006A3AD9" w:rsidRDefault="007235EB" w:rsidP="007235E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KCSIE 2025</w:t>
      </w:r>
    </w:p>
    <w:p w14:paraId="5FE795D7" w14:textId="195D5DA8" w:rsidR="007235EB" w:rsidRPr="006A3AD9" w:rsidRDefault="007235EB" w:rsidP="00723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you believe your concern has not been properly addressed or if the matter involves the DSL, you may contact:</w:t>
      </w:r>
    </w:p>
    <w:p w14:paraId="1D7ACD9D" w14:textId="66B39D13" w:rsidR="007235EB" w:rsidRPr="006A3AD9" w:rsidRDefault="007235EB" w:rsidP="007235E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</w:t>
      </w:r>
      <w:r w:rsidRPr="006A3A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Local Authority Designated Officer (LADO)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for safeguarding concerns</w:t>
      </w:r>
    </w:p>
    <w:p w14:paraId="19FCD684" w14:textId="38F819F6" w:rsidR="007235EB" w:rsidRPr="006A3AD9" w:rsidRDefault="007235EB" w:rsidP="007235E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NSPCC Whistleblowing Advice Line</w:t>
      </w:r>
      <w:r w:rsidRPr="006A3AD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(0800 028 0285)</w:t>
      </w:r>
    </w:p>
    <w:p w14:paraId="38C78307" w14:textId="4BA9102F" w:rsidR="007235EB" w:rsidRPr="006A3AD9" w:rsidRDefault="007235EB" w:rsidP="007235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Confidentiality</w:t>
      </w:r>
    </w:p>
    <w:p w14:paraId="4D0633CE" w14:textId="77777777" w:rsidR="00453FC9" w:rsidRPr="006A3AD9" w:rsidRDefault="007235EB" w:rsidP="00453F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Concerns may be raised </w:t>
      </w:r>
      <w:r w:rsidRPr="006A3A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confidentially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or </w:t>
      </w:r>
      <w:r w:rsidRPr="006A3A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anonymously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While anonymity will be respected, it may limit the ability to investigate fully.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Information will only be shared with those necessary to progress the investigation.</w:t>
      </w:r>
    </w:p>
    <w:p w14:paraId="3563E0D3" w14:textId="77777777" w:rsidR="008008BE" w:rsidRPr="006A3AD9" w:rsidRDefault="00453FC9" w:rsidP="0080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Investigation Process</w:t>
      </w:r>
    </w:p>
    <w:p w14:paraId="04B2437C" w14:textId="77777777" w:rsidR="008008BE" w:rsidRPr="006A3AD9" w:rsidRDefault="00453FC9" w:rsidP="008008B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concerns will be acknowledged within </w:t>
      </w:r>
      <w:r w:rsidRPr="006A3A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 working days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27E2E55" w14:textId="77777777" w:rsidR="008008BE" w:rsidRPr="006A3AD9" w:rsidRDefault="00453FC9" w:rsidP="008008B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 initial assessment will determine whether an investigation is warranted.</w:t>
      </w:r>
    </w:p>
    <w:p w14:paraId="698B31D3" w14:textId="77777777" w:rsidR="008008BE" w:rsidRPr="006A3AD9" w:rsidRDefault="00453FC9" w:rsidP="008008B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Investigations may be internal or referred to an external agency.</w:t>
      </w:r>
    </w:p>
    <w:p w14:paraId="646F5EA4" w14:textId="65E6346B" w:rsidR="00453FC9" w:rsidRPr="006A3AD9" w:rsidRDefault="008008BE" w:rsidP="00453FC9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</w:t>
      </w:r>
      <w:r w:rsidR="00453FC9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he whistleblower will be informed of the outcome wherever appropriate, in line with confidentiality obligations.</w:t>
      </w:r>
    </w:p>
    <w:p w14:paraId="1AA6C8FA" w14:textId="77777777" w:rsidR="00453FC9" w:rsidRPr="006A3AD9" w:rsidRDefault="00453FC9" w:rsidP="00453FC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Protection and Support for Whistleblowers</w:t>
      </w:r>
    </w:p>
    <w:p w14:paraId="6BEDAF99" w14:textId="3A81C004" w:rsidR="00453FC9" w:rsidRDefault="00453FC9" w:rsidP="00453FC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</w:t>
      </w:r>
      <w:r w:rsidR="009E259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Consultancy Ltd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not tolerate harassment or victimisation of anyone raising a concern in good faith.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Any form of retaliation will be treated as a disciplinary offence.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Support and advice may be offered through</w:t>
      </w:r>
      <w:r w:rsidR="008008BE"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6A3AD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Whistleblowing advice lines</w:t>
      </w:r>
    </w:p>
    <w:p w14:paraId="41FA164A" w14:textId="77777777" w:rsidR="003476E9" w:rsidRDefault="003476E9" w:rsidP="003476E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C39AE12" w14:textId="079388F7" w:rsidR="003476E9" w:rsidRDefault="003476E9" w:rsidP="003476E9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Contact</w:t>
      </w:r>
    </w:p>
    <w:p w14:paraId="5BD7D8DB" w14:textId="77777777" w:rsidR="003476E9" w:rsidRDefault="003476E9" w:rsidP="003476E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hyperlink r:id="rId13" w:history="1">
        <w:r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info@supply-demand.co.uk</w:t>
        </w:r>
      </w:hyperlink>
    </w:p>
    <w:p w14:paraId="02A72E1E" w14:textId="77777777" w:rsidR="003476E9" w:rsidRDefault="003476E9" w:rsidP="003476E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Tel: 020 8466 7946</w:t>
      </w:r>
    </w:p>
    <w:p w14:paraId="62A0DF3B" w14:textId="77777777" w:rsidR="003476E9" w:rsidRDefault="003476E9" w:rsidP="003476E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Office 5 Willow Walk Business Centre, Willow Walk, Orpington BR6 7AA</w:t>
      </w:r>
    </w:p>
    <w:p w14:paraId="219AB33A" w14:textId="77777777" w:rsidR="003476E9" w:rsidRPr="006A3AD9" w:rsidRDefault="003476E9" w:rsidP="00453FC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CF0A71C" w14:textId="0FACEB63" w:rsidR="00453FC9" w:rsidRPr="006A3AD9" w:rsidRDefault="00453FC9" w:rsidP="00453F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EAA467D" w14:textId="564F91BE" w:rsidR="007235EB" w:rsidRPr="006A3AD9" w:rsidRDefault="007235EB" w:rsidP="00723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6435384" w14:textId="77777777" w:rsidR="007235EB" w:rsidRPr="006A3AD9" w:rsidRDefault="007235EB" w:rsidP="00553EF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sectPr w:rsidR="007235EB" w:rsidRPr="006A3AD9" w:rsidSect="00BF658F">
      <w:pgSz w:w="11906" w:h="17338"/>
      <w:pgMar w:top="1513" w:right="455" w:bottom="632" w:left="6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07EF" w14:textId="77777777" w:rsidR="00861660" w:rsidRDefault="00861660" w:rsidP="00861660">
      <w:pPr>
        <w:spacing w:after="0" w:line="240" w:lineRule="auto"/>
      </w:pPr>
      <w:r>
        <w:separator/>
      </w:r>
    </w:p>
  </w:endnote>
  <w:endnote w:type="continuationSeparator" w:id="0">
    <w:p w14:paraId="158C0537" w14:textId="77777777" w:rsidR="00861660" w:rsidRDefault="00861660" w:rsidP="0086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AC98" w14:textId="77777777" w:rsidR="00861660" w:rsidRDefault="00861660" w:rsidP="00861660">
      <w:pPr>
        <w:spacing w:after="0" w:line="240" w:lineRule="auto"/>
      </w:pPr>
      <w:r>
        <w:separator/>
      </w:r>
    </w:p>
  </w:footnote>
  <w:footnote w:type="continuationSeparator" w:id="0">
    <w:p w14:paraId="0C0C60C5" w14:textId="77777777" w:rsidR="00861660" w:rsidRDefault="00861660" w:rsidP="0086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E18"/>
    <w:multiLevelType w:val="multilevel"/>
    <w:tmpl w:val="A308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7C8C"/>
    <w:multiLevelType w:val="multilevel"/>
    <w:tmpl w:val="ADB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5104E"/>
    <w:multiLevelType w:val="multilevel"/>
    <w:tmpl w:val="690E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E6525"/>
    <w:multiLevelType w:val="multilevel"/>
    <w:tmpl w:val="240A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43961"/>
    <w:multiLevelType w:val="multilevel"/>
    <w:tmpl w:val="0116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12A6E"/>
    <w:multiLevelType w:val="multilevel"/>
    <w:tmpl w:val="00C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1751"/>
    <w:multiLevelType w:val="multilevel"/>
    <w:tmpl w:val="5F1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56B81"/>
    <w:multiLevelType w:val="hybridMultilevel"/>
    <w:tmpl w:val="22C64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2EEC"/>
    <w:multiLevelType w:val="multilevel"/>
    <w:tmpl w:val="B598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07515"/>
    <w:multiLevelType w:val="multilevel"/>
    <w:tmpl w:val="00E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C0061"/>
    <w:multiLevelType w:val="hybridMultilevel"/>
    <w:tmpl w:val="49D86F6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AFC1B74"/>
    <w:multiLevelType w:val="hybridMultilevel"/>
    <w:tmpl w:val="D542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55D77"/>
    <w:multiLevelType w:val="multilevel"/>
    <w:tmpl w:val="CB6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C3D4C"/>
    <w:multiLevelType w:val="multilevel"/>
    <w:tmpl w:val="B6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D4F55"/>
    <w:multiLevelType w:val="multilevel"/>
    <w:tmpl w:val="895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D3F01"/>
    <w:multiLevelType w:val="multilevel"/>
    <w:tmpl w:val="9F16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F243F"/>
    <w:multiLevelType w:val="multilevel"/>
    <w:tmpl w:val="6AE2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26454"/>
    <w:multiLevelType w:val="hybridMultilevel"/>
    <w:tmpl w:val="86AC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71DF"/>
    <w:multiLevelType w:val="hybridMultilevel"/>
    <w:tmpl w:val="98B4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C2A56"/>
    <w:multiLevelType w:val="multilevel"/>
    <w:tmpl w:val="CF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7016E4"/>
    <w:multiLevelType w:val="hybridMultilevel"/>
    <w:tmpl w:val="B7C6C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208E2"/>
    <w:multiLevelType w:val="multilevel"/>
    <w:tmpl w:val="D3D8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16062"/>
    <w:multiLevelType w:val="hybridMultilevel"/>
    <w:tmpl w:val="9C3E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914CC"/>
    <w:multiLevelType w:val="multilevel"/>
    <w:tmpl w:val="1EE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3185"/>
    <w:multiLevelType w:val="multilevel"/>
    <w:tmpl w:val="CD1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141E1"/>
    <w:multiLevelType w:val="multilevel"/>
    <w:tmpl w:val="3892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9979EA"/>
    <w:multiLevelType w:val="hybridMultilevel"/>
    <w:tmpl w:val="937A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E28F3"/>
    <w:multiLevelType w:val="multilevel"/>
    <w:tmpl w:val="6A3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34F2D"/>
    <w:multiLevelType w:val="multilevel"/>
    <w:tmpl w:val="5680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083179">
    <w:abstractNumId w:val="8"/>
  </w:num>
  <w:num w:numId="2" w16cid:durableId="427392637">
    <w:abstractNumId w:val="24"/>
  </w:num>
  <w:num w:numId="3" w16cid:durableId="449394267">
    <w:abstractNumId w:val="15"/>
  </w:num>
  <w:num w:numId="4" w16cid:durableId="1502890370">
    <w:abstractNumId w:val="5"/>
  </w:num>
  <w:num w:numId="5" w16cid:durableId="1570266648">
    <w:abstractNumId w:val="13"/>
  </w:num>
  <w:num w:numId="6" w16cid:durableId="2115705695">
    <w:abstractNumId w:val="3"/>
  </w:num>
  <w:num w:numId="7" w16cid:durableId="1807429307">
    <w:abstractNumId w:val="16"/>
  </w:num>
  <w:num w:numId="8" w16cid:durableId="427435216">
    <w:abstractNumId w:val="27"/>
  </w:num>
  <w:num w:numId="9" w16cid:durableId="1510099041">
    <w:abstractNumId w:val="26"/>
  </w:num>
  <w:num w:numId="10" w16cid:durableId="1065299422">
    <w:abstractNumId w:val="17"/>
  </w:num>
  <w:num w:numId="11" w16cid:durableId="1419909208">
    <w:abstractNumId w:val="10"/>
  </w:num>
  <w:num w:numId="12" w16cid:durableId="1373727306">
    <w:abstractNumId w:val="23"/>
  </w:num>
  <w:num w:numId="13" w16cid:durableId="680400877">
    <w:abstractNumId w:val="25"/>
  </w:num>
  <w:num w:numId="14" w16cid:durableId="718406267">
    <w:abstractNumId w:val="9"/>
  </w:num>
  <w:num w:numId="15" w16cid:durableId="320013811">
    <w:abstractNumId w:val="19"/>
  </w:num>
  <w:num w:numId="16" w16cid:durableId="1334794572">
    <w:abstractNumId w:val="28"/>
  </w:num>
  <w:num w:numId="17" w16cid:durableId="272908491">
    <w:abstractNumId w:val="4"/>
  </w:num>
  <w:num w:numId="18" w16cid:durableId="906960378">
    <w:abstractNumId w:val="21"/>
  </w:num>
  <w:num w:numId="19" w16cid:durableId="266037151">
    <w:abstractNumId w:val="14"/>
  </w:num>
  <w:num w:numId="20" w16cid:durableId="1554006225">
    <w:abstractNumId w:val="2"/>
  </w:num>
  <w:num w:numId="21" w16cid:durableId="320306067">
    <w:abstractNumId w:val="12"/>
  </w:num>
  <w:num w:numId="22" w16cid:durableId="90051308">
    <w:abstractNumId w:val="0"/>
  </w:num>
  <w:num w:numId="23" w16cid:durableId="1719429980">
    <w:abstractNumId w:val="6"/>
  </w:num>
  <w:num w:numId="24" w16cid:durableId="166140352">
    <w:abstractNumId w:val="1"/>
  </w:num>
  <w:num w:numId="25" w16cid:durableId="1457331186">
    <w:abstractNumId w:val="18"/>
  </w:num>
  <w:num w:numId="26" w16cid:durableId="2050254185">
    <w:abstractNumId w:val="11"/>
  </w:num>
  <w:num w:numId="27" w16cid:durableId="2011369171">
    <w:abstractNumId w:val="20"/>
  </w:num>
  <w:num w:numId="28" w16cid:durableId="765619566">
    <w:abstractNumId w:val="22"/>
  </w:num>
  <w:num w:numId="29" w16cid:durableId="1920558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8F"/>
    <w:rsid w:val="000417FB"/>
    <w:rsid w:val="00107162"/>
    <w:rsid w:val="001656D7"/>
    <w:rsid w:val="00170CF1"/>
    <w:rsid w:val="002B7F4B"/>
    <w:rsid w:val="003476E9"/>
    <w:rsid w:val="00377836"/>
    <w:rsid w:val="003A2718"/>
    <w:rsid w:val="00453FC9"/>
    <w:rsid w:val="0054300B"/>
    <w:rsid w:val="00553EF1"/>
    <w:rsid w:val="005B616D"/>
    <w:rsid w:val="005F4F29"/>
    <w:rsid w:val="00640070"/>
    <w:rsid w:val="006A3AD9"/>
    <w:rsid w:val="006A4D16"/>
    <w:rsid w:val="00716D68"/>
    <w:rsid w:val="007235EB"/>
    <w:rsid w:val="007B6350"/>
    <w:rsid w:val="007B72D0"/>
    <w:rsid w:val="007D515A"/>
    <w:rsid w:val="008008BE"/>
    <w:rsid w:val="0085227A"/>
    <w:rsid w:val="00861660"/>
    <w:rsid w:val="00866AD0"/>
    <w:rsid w:val="00936CE0"/>
    <w:rsid w:val="009E2592"/>
    <w:rsid w:val="00A31510"/>
    <w:rsid w:val="00A31DAA"/>
    <w:rsid w:val="00B75205"/>
    <w:rsid w:val="00BF658F"/>
    <w:rsid w:val="00C6361E"/>
    <w:rsid w:val="00CD68D7"/>
    <w:rsid w:val="00F02E48"/>
    <w:rsid w:val="00F22AFC"/>
    <w:rsid w:val="00F273DE"/>
    <w:rsid w:val="00FD2BE7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48B5"/>
  <w15:chartTrackingRefBased/>
  <w15:docId w15:val="{7FEF808B-7150-4D5E-8057-96C5323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6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60"/>
  </w:style>
  <w:style w:type="paragraph" w:styleId="Footer">
    <w:name w:val="footer"/>
    <w:basedOn w:val="Normal"/>
    <w:link w:val="Foot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60"/>
  </w:style>
  <w:style w:type="character" w:styleId="Hyperlink">
    <w:name w:val="Hyperlink"/>
    <w:basedOn w:val="DefaultParagraphFont"/>
    <w:uiPriority w:val="99"/>
    <w:unhideWhenUsed/>
    <w:rsid w:val="007D51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upply-deman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rdan@supply-demand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rdan@supply-demand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0C8D98C6324AB0133CA8C7B608A3" ma:contentTypeVersion="16" ma:contentTypeDescription="Create a new document." ma:contentTypeScope="" ma:versionID="38b074c0b20f638947623478eda31be3">
  <xsd:schema xmlns:xsd="http://www.w3.org/2001/XMLSchema" xmlns:xs="http://www.w3.org/2001/XMLSchema" xmlns:p="http://schemas.microsoft.com/office/2006/metadata/properties" xmlns:ns2="81a2d231-035b-46c1-ba6c-0340167c3ad6" xmlns:ns3="ed39b0e8-62ee-4a4e-bb93-fc02b14a4b6e" targetNamespace="http://schemas.microsoft.com/office/2006/metadata/properties" ma:root="true" ma:fieldsID="1ad35b6371568f77a80c4d799f3fc8b0" ns2:_="" ns3:_="">
    <xsd:import namespace="81a2d231-035b-46c1-ba6c-0340167c3ad6"/>
    <xsd:import namespace="ed39b0e8-62ee-4a4e-bb93-fc02b14a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d231-035b-46c1-ba6c-0340167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231955-f22e-42ad-ac7e-f033fc399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b0e8-62ee-4a4e-bb93-fc02b14a4b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cdc0bd-6e1f-4e32-9926-a382d06b509a}" ma:internalName="TaxCatchAll" ma:showField="CatchAllData" ma:web="ed39b0e8-62ee-4a4e-bb93-fc02b14a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9b0e8-62ee-4a4e-bb93-fc02b14a4b6e" xsi:nil="true"/>
    <lcf76f155ced4ddcb4097134ff3c332f xmlns="81a2d231-035b-46c1-ba6c-0340167c3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18ABC-3337-43FB-AE98-273956AD0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C5898-CE04-49C3-82E4-69EA5244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d231-035b-46c1-ba6c-0340167c3ad6"/>
    <ds:schemaRef ds:uri="ed39b0e8-62ee-4a4e-bb93-fc02b14a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2DC27-D6B1-46A3-8538-8FD71A8927A9}">
  <ds:schemaRefs>
    <ds:schemaRef ds:uri="http://schemas.microsoft.com/office/2006/metadata/properties"/>
    <ds:schemaRef ds:uri="http://schemas.microsoft.com/office/infopath/2007/PartnerControls"/>
    <ds:schemaRef ds:uri="ed39b0e8-62ee-4a4e-bb93-fc02b14a4b6e"/>
    <ds:schemaRef ds:uri="81a2d231-035b-46c1-ba6c-0340167c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Rhodes</dc:creator>
  <cp:keywords/>
  <dc:description/>
  <cp:lastModifiedBy>Kay Newland</cp:lastModifiedBy>
  <cp:revision>5</cp:revision>
  <dcterms:created xsi:type="dcterms:W3CDTF">2025-10-06T12:05:00Z</dcterms:created>
  <dcterms:modified xsi:type="dcterms:W3CDTF">2025-10-10T17:45:00Z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0x0101004E320C8D98C6324AB0133CA8C7B608A3</vt:lpwstr>
  </property>
  <property fmtid="{D5CDD505-2E9C-101B-9397-08002B2CF9AE}" pid="3" name="MediaServiceImageTags">
    <vt:lpwstr/>
  </property>
</Properties>
</file>